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CC" w:rsidRPr="008F2DC8" w:rsidRDefault="004F73CC" w:rsidP="004F73CC">
      <w:pPr>
        <w:rPr>
          <w:rFonts w:ascii="Times New Roman" w:hAnsi="Times New Roman" w:cs="Times New Roman"/>
          <w:b/>
          <w:sz w:val="24"/>
          <w:szCs w:val="24"/>
        </w:rPr>
      </w:pPr>
      <w:r w:rsidRPr="008F2DC8">
        <w:rPr>
          <w:rFonts w:ascii="Times New Roman" w:hAnsi="Times New Roman" w:cs="Times New Roman"/>
          <w:b/>
          <w:sz w:val="24"/>
          <w:szCs w:val="24"/>
        </w:rPr>
        <w:t>Module 11 Questions:</w:t>
      </w:r>
      <w:r w:rsidR="006B796F" w:rsidRPr="008F2DC8">
        <w:rPr>
          <w:rFonts w:ascii="Times New Roman" w:hAnsi="Times New Roman" w:cs="Times New Roman"/>
          <w:b/>
          <w:sz w:val="24"/>
          <w:szCs w:val="24"/>
        </w:rPr>
        <w:t xml:space="preserve"> Malnutrition </w:t>
      </w:r>
    </w:p>
    <w:p w:rsidR="004F73CC" w:rsidRPr="008F2DC8" w:rsidRDefault="004F73CC" w:rsidP="004F73CC">
      <w:pPr>
        <w:rPr>
          <w:rFonts w:ascii="Times New Roman" w:hAnsi="Times New Roman" w:cs="Times New Roman"/>
          <w:b/>
          <w:sz w:val="24"/>
          <w:szCs w:val="24"/>
        </w:rPr>
      </w:pPr>
      <w:r w:rsidRPr="008F2DC8">
        <w:rPr>
          <w:rFonts w:ascii="Times New Roman" w:hAnsi="Times New Roman" w:cs="Times New Roman"/>
          <w:b/>
          <w:sz w:val="24"/>
          <w:szCs w:val="24"/>
        </w:rPr>
        <w:t>I. Definitions</w:t>
      </w:r>
    </w:p>
    <w:p w:rsidR="004F73CC"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Cachexia- is</w:t>
      </w:r>
      <w:r w:rsidRPr="008F2DC8">
        <w:rPr>
          <w:rFonts w:ascii="Times New Roman" w:hAnsi="Times New Roman" w:cs="Times New Roman"/>
          <w:sz w:val="24"/>
          <w:szCs w:val="24"/>
        </w:rPr>
        <w:t xml:space="preserve"> a “wasting” disorder that causes extreme weight loss and muscle wasting, and can include loss of body fat. This syndrome affects people who are in the late stages of serious diseases like cancer, HIV or AIDS, COPD, kidney disease, and congestive heart failure (CHF).</w:t>
      </w:r>
    </w:p>
    <w:p w:rsidR="004F73CC"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Catabolism-</w:t>
      </w:r>
      <w:r w:rsidRPr="008F2DC8">
        <w:rPr>
          <w:rFonts w:ascii="Times New Roman" w:hAnsi="Times New Roman" w:cs="Times New Roman"/>
          <w:sz w:val="24"/>
          <w:szCs w:val="24"/>
        </w:rPr>
        <w:t xml:space="preserve"> Catabolism breaks things down and releases energy; it uses larger compounds to create smaller compounds, releasing energy in the process. Catabolism provides the energy our bodies need for physical activity, from cellular processes to body movements.</w:t>
      </w:r>
    </w:p>
    <w:p w:rsidR="004F73CC"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Cheilosis</w:t>
      </w:r>
      <w:r w:rsidR="00774F8A" w:rsidRPr="008F2DC8">
        <w:rPr>
          <w:rFonts w:ascii="Times New Roman" w:hAnsi="Times New Roman" w:cs="Times New Roman"/>
          <w:b/>
          <w:sz w:val="24"/>
          <w:szCs w:val="24"/>
        </w:rPr>
        <w:t>-</w:t>
      </w:r>
      <w:r w:rsidR="00774F8A" w:rsidRPr="008F2DC8">
        <w:rPr>
          <w:rFonts w:ascii="Times New Roman" w:hAnsi="Times New Roman" w:cs="Times New Roman"/>
          <w:sz w:val="24"/>
          <w:szCs w:val="24"/>
        </w:rPr>
        <w:t xml:space="preserve"> is a medical condition, in which the corners of the mouth becomes inflamed. This condition is also known as angular cheilitis, perleche or angular stomatitis.</w:t>
      </w:r>
    </w:p>
    <w:p w:rsidR="004F73CC"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Cytokines</w:t>
      </w:r>
      <w:r w:rsidR="008F2DC8" w:rsidRPr="008F2DC8">
        <w:rPr>
          <w:rFonts w:ascii="Times New Roman" w:hAnsi="Times New Roman" w:cs="Times New Roman"/>
          <w:sz w:val="24"/>
          <w:szCs w:val="24"/>
        </w:rPr>
        <w:t>- are</w:t>
      </w:r>
      <w:r w:rsidR="00774F8A" w:rsidRPr="008F2DC8">
        <w:rPr>
          <w:rFonts w:ascii="Times New Roman" w:hAnsi="Times New Roman" w:cs="Times New Roman"/>
          <w:sz w:val="24"/>
          <w:szCs w:val="24"/>
        </w:rPr>
        <w:t xml:space="preserve"> small secreted proteins released by cells have a specific effect on the interactions and communications between cells. Cytokine is a general name; other names include lymphokine (cytokines made by lymphocytes), monokine (cytokines made by monocytes), </w:t>
      </w:r>
      <w:r w:rsidR="00337469" w:rsidRPr="008F2DC8">
        <w:rPr>
          <w:rFonts w:ascii="Times New Roman" w:hAnsi="Times New Roman" w:cs="Times New Roman"/>
          <w:sz w:val="24"/>
          <w:szCs w:val="24"/>
        </w:rPr>
        <w:t>and chemokine</w:t>
      </w:r>
      <w:r w:rsidR="00774F8A" w:rsidRPr="008F2DC8">
        <w:rPr>
          <w:rFonts w:ascii="Times New Roman" w:hAnsi="Times New Roman" w:cs="Times New Roman"/>
          <w:sz w:val="24"/>
          <w:szCs w:val="24"/>
        </w:rPr>
        <w:t>.</w:t>
      </w:r>
    </w:p>
    <w:p w:rsidR="004F73CC"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Sarcopenia</w:t>
      </w:r>
      <w:r w:rsidR="00500ADE" w:rsidRPr="008F2DC8">
        <w:rPr>
          <w:rFonts w:ascii="Times New Roman" w:hAnsi="Times New Roman" w:cs="Times New Roman"/>
          <w:sz w:val="24"/>
          <w:szCs w:val="24"/>
        </w:rPr>
        <w:t xml:space="preserve">- </w:t>
      </w:r>
      <w:r w:rsidR="008F2DC8" w:rsidRPr="008F2DC8">
        <w:rPr>
          <w:rFonts w:ascii="Times New Roman" w:hAnsi="Times New Roman" w:cs="Times New Roman"/>
          <w:sz w:val="24"/>
          <w:szCs w:val="24"/>
        </w:rPr>
        <w:t>is an</w:t>
      </w:r>
      <w:r w:rsidR="00500ADE" w:rsidRPr="008F2DC8">
        <w:rPr>
          <w:rFonts w:ascii="Times New Roman" w:hAnsi="Times New Roman" w:cs="Times New Roman"/>
          <w:sz w:val="24"/>
          <w:szCs w:val="24"/>
        </w:rPr>
        <w:t xml:space="preserve"> age related, involuntary loss of skeletal muscle mass and strength.</w:t>
      </w:r>
    </w:p>
    <w:p w:rsidR="004F73CC" w:rsidRPr="008F2DC8" w:rsidRDefault="004F73CC" w:rsidP="004F73CC">
      <w:pPr>
        <w:rPr>
          <w:rFonts w:ascii="Times New Roman" w:hAnsi="Times New Roman" w:cs="Times New Roman"/>
          <w:b/>
          <w:sz w:val="24"/>
          <w:szCs w:val="24"/>
        </w:rPr>
      </w:pPr>
      <w:r w:rsidRPr="008F2DC8">
        <w:rPr>
          <w:rFonts w:ascii="Times New Roman" w:hAnsi="Times New Roman" w:cs="Times New Roman"/>
          <w:b/>
          <w:sz w:val="24"/>
          <w:szCs w:val="24"/>
        </w:rPr>
        <w:t>II. Anatomy/Physiology</w:t>
      </w:r>
    </w:p>
    <w:p w:rsidR="004F73CC" w:rsidRPr="008F2DC8" w:rsidRDefault="004F73CC" w:rsidP="00291DC4">
      <w:pPr>
        <w:rPr>
          <w:rFonts w:ascii="Times New Roman" w:hAnsi="Times New Roman" w:cs="Times New Roman"/>
          <w:sz w:val="24"/>
          <w:szCs w:val="24"/>
        </w:rPr>
      </w:pPr>
      <w:r w:rsidRPr="008F2DC8">
        <w:rPr>
          <w:rFonts w:ascii="Times New Roman" w:hAnsi="Times New Roman" w:cs="Times New Roman"/>
          <w:b/>
          <w:sz w:val="24"/>
          <w:szCs w:val="24"/>
        </w:rPr>
        <w:t>1. Describe the process of carrying out a nutrition foc</w:t>
      </w:r>
      <w:r w:rsidR="00617638" w:rsidRPr="008F2DC8">
        <w:rPr>
          <w:rFonts w:ascii="Times New Roman" w:hAnsi="Times New Roman" w:cs="Times New Roman"/>
          <w:b/>
          <w:sz w:val="24"/>
          <w:szCs w:val="24"/>
        </w:rPr>
        <w:t xml:space="preserve">used physical examination. What </w:t>
      </w:r>
      <w:r w:rsidRPr="008F2DC8">
        <w:rPr>
          <w:rFonts w:ascii="Times New Roman" w:hAnsi="Times New Roman" w:cs="Times New Roman"/>
          <w:b/>
          <w:sz w:val="24"/>
          <w:szCs w:val="24"/>
        </w:rPr>
        <w:t>characteristics are indicative of malnutrition?</w:t>
      </w:r>
      <w:r w:rsidR="00617638" w:rsidRPr="008F2DC8">
        <w:rPr>
          <w:rFonts w:ascii="Times New Roman" w:hAnsi="Times New Roman" w:cs="Times New Roman"/>
          <w:sz w:val="24"/>
          <w:szCs w:val="24"/>
        </w:rPr>
        <w:t xml:space="preserve"> NFPA starts with a general observation, followed by a head-to-toe examination that includes physical observations, functional indicator assessments, and a patient interview. When conducting an exam, an observation may provoke further questioning, or a response to a habit or history question may incite further inspection. NFPA look for clues that may lead the diagnosis of malnutrition or micronutrient imbalance (vitamin/mineral deficiency or toxicity).  Characteristics that are indicative of </w:t>
      </w:r>
      <w:r w:rsidR="00291DC4" w:rsidRPr="008F2DC8">
        <w:rPr>
          <w:rFonts w:ascii="Times New Roman" w:hAnsi="Times New Roman" w:cs="Times New Roman"/>
          <w:sz w:val="24"/>
          <w:szCs w:val="24"/>
        </w:rPr>
        <w:t xml:space="preserve">malnutrition, lack of appetite or interest in food or drink, tiredness and irritability, inability to concentrate, always feeling cold loss of fat, muscle mass, and body tissue, longer healing time for wounds. Severe cases: breathing becomes difficult, </w:t>
      </w:r>
      <w:r w:rsidR="00617638" w:rsidRPr="008F2DC8">
        <w:rPr>
          <w:rFonts w:ascii="Times New Roman" w:hAnsi="Times New Roman" w:cs="Times New Roman"/>
          <w:sz w:val="24"/>
          <w:szCs w:val="24"/>
        </w:rPr>
        <w:t>skin may become thin,</w:t>
      </w:r>
      <w:r w:rsidR="00291DC4" w:rsidRPr="008F2DC8">
        <w:rPr>
          <w:rFonts w:ascii="Times New Roman" w:hAnsi="Times New Roman" w:cs="Times New Roman"/>
          <w:sz w:val="24"/>
          <w:szCs w:val="24"/>
        </w:rPr>
        <w:t xml:space="preserve"> dry, inelastic, pale, and cold, </w:t>
      </w:r>
      <w:r w:rsidR="00617638" w:rsidRPr="008F2DC8">
        <w:rPr>
          <w:rFonts w:ascii="Times New Roman" w:hAnsi="Times New Roman" w:cs="Times New Roman"/>
          <w:sz w:val="24"/>
          <w:szCs w:val="24"/>
        </w:rPr>
        <w:t xml:space="preserve">the cheeks appear hollow and the eyes sunken, </w:t>
      </w:r>
      <w:r w:rsidR="00291DC4" w:rsidRPr="008F2DC8">
        <w:rPr>
          <w:rFonts w:ascii="Times New Roman" w:hAnsi="Times New Roman" w:cs="Times New Roman"/>
          <w:sz w:val="24"/>
          <w:szCs w:val="24"/>
        </w:rPr>
        <w:t xml:space="preserve">and as fat disappears from the face </w:t>
      </w:r>
      <w:r w:rsidR="00617638" w:rsidRPr="008F2DC8">
        <w:rPr>
          <w:rFonts w:ascii="Times New Roman" w:hAnsi="Times New Roman" w:cs="Times New Roman"/>
          <w:sz w:val="24"/>
          <w:szCs w:val="24"/>
        </w:rPr>
        <w:t>hair becomes dry and sparse, falling out easily</w:t>
      </w:r>
      <w:r w:rsidR="00291DC4" w:rsidRPr="008F2DC8">
        <w:rPr>
          <w:rFonts w:ascii="Times New Roman" w:hAnsi="Times New Roman" w:cs="Times New Roman"/>
          <w:sz w:val="24"/>
          <w:szCs w:val="24"/>
        </w:rPr>
        <w:t>.</w:t>
      </w:r>
    </w:p>
    <w:p w:rsidR="004F73CC" w:rsidRPr="008F2DC8" w:rsidRDefault="004F73CC" w:rsidP="004F73CC">
      <w:pPr>
        <w:rPr>
          <w:rFonts w:ascii="Times New Roman" w:hAnsi="Times New Roman" w:cs="Times New Roman"/>
          <w:b/>
          <w:sz w:val="24"/>
          <w:szCs w:val="24"/>
        </w:rPr>
      </w:pPr>
      <w:r w:rsidRPr="008F2DC8">
        <w:rPr>
          <w:rFonts w:ascii="Times New Roman" w:hAnsi="Times New Roman" w:cs="Times New Roman"/>
          <w:b/>
          <w:sz w:val="24"/>
          <w:szCs w:val="24"/>
        </w:rPr>
        <w:t>III. Pathophysiology</w:t>
      </w:r>
    </w:p>
    <w:p w:rsidR="008E286A"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1. Describe the relationship between serum protein levels and nutritional status.</w:t>
      </w:r>
      <w:r w:rsidR="006A5479" w:rsidRPr="008F2DC8">
        <w:rPr>
          <w:rFonts w:ascii="Times New Roman" w:hAnsi="Times New Roman" w:cs="Times New Roman"/>
          <w:b/>
          <w:sz w:val="24"/>
          <w:szCs w:val="24"/>
        </w:rPr>
        <w:t xml:space="preserve"> Serum proteins such as albumin and prealbumin are used to identify protein deficiency</w:t>
      </w:r>
      <w:r w:rsidR="006A5479" w:rsidRPr="008F2DC8">
        <w:rPr>
          <w:rFonts w:ascii="Times New Roman" w:hAnsi="Times New Roman" w:cs="Times New Roman"/>
          <w:sz w:val="24"/>
          <w:szCs w:val="24"/>
        </w:rPr>
        <w:t xml:space="preserve">. Serum albumin (as well as other serum proteins) is a negative acute-phase reactant, it decreases in the presence of inflammation, which occurs in situations that cause physical stress to the body, such as trauma, surgery, burns, or a chronic illness such as cancer, heart disease, or hepatic failure. Serum albumin increases as inflammation subsides, regardless of how much protein is consumed. </w:t>
      </w:r>
      <w:r w:rsidR="008E286A" w:rsidRPr="008F2DC8">
        <w:rPr>
          <w:rFonts w:ascii="Times New Roman" w:hAnsi="Times New Roman" w:cs="Times New Roman"/>
          <w:sz w:val="24"/>
          <w:szCs w:val="24"/>
        </w:rPr>
        <w:t xml:space="preserve">Transthyretin, is affected by many of the same inflammatory conditions as albumin. PAB may be more valuable than albumin as an indicator of nutritional status due to its shorter half-life, PAB can respond more quickly to increases in nutrient intake or improvements in </w:t>
      </w:r>
      <w:r w:rsidR="008E286A" w:rsidRPr="008F2DC8">
        <w:rPr>
          <w:rFonts w:ascii="Times New Roman" w:hAnsi="Times New Roman" w:cs="Times New Roman"/>
          <w:sz w:val="24"/>
          <w:szCs w:val="24"/>
        </w:rPr>
        <w:lastRenderedPageBreak/>
        <w:t xml:space="preserve">inflammation. Transferrin is used to evaluate protein and iron status. Inflammation leads to a decrease in transferrin; iron deficiency causes it to increase. </w:t>
      </w:r>
    </w:p>
    <w:p w:rsidR="008E286A" w:rsidRPr="008F2DC8" w:rsidRDefault="008E286A" w:rsidP="004F73CC">
      <w:pPr>
        <w:rPr>
          <w:rFonts w:ascii="Times New Roman" w:hAnsi="Times New Roman" w:cs="Times New Roman"/>
          <w:sz w:val="24"/>
          <w:szCs w:val="24"/>
        </w:rPr>
      </w:pPr>
    </w:p>
    <w:p w:rsidR="004F73CC" w:rsidRPr="008F2DC8" w:rsidRDefault="004F73CC" w:rsidP="004F73CC">
      <w:pPr>
        <w:rPr>
          <w:rFonts w:ascii="Times New Roman" w:hAnsi="Times New Roman" w:cs="Times New Roman"/>
          <w:b/>
          <w:sz w:val="24"/>
          <w:szCs w:val="24"/>
        </w:rPr>
      </w:pPr>
      <w:r w:rsidRPr="008F2DC8">
        <w:rPr>
          <w:rFonts w:ascii="Times New Roman" w:hAnsi="Times New Roman" w:cs="Times New Roman"/>
          <w:b/>
          <w:sz w:val="24"/>
          <w:szCs w:val="24"/>
        </w:rPr>
        <w:t>2. How does malnutrition contribute to edema?</w:t>
      </w:r>
    </w:p>
    <w:p w:rsidR="00882952" w:rsidRPr="008F2DC8" w:rsidRDefault="00882952" w:rsidP="004F73CC">
      <w:pPr>
        <w:rPr>
          <w:rFonts w:ascii="Times New Roman" w:hAnsi="Times New Roman" w:cs="Times New Roman"/>
          <w:sz w:val="24"/>
          <w:szCs w:val="24"/>
        </w:rPr>
      </w:pPr>
      <w:r w:rsidRPr="008F2DC8">
        <w:rPr>
          <w:rFonts w:ascii="Times New Roman" w:hAnsi="Times New Roman" w:cs="Times New Roman"/>
          <w:sz w:val="24"/>
          <w:szCs w:val="24"/>
        </w:rPr>
        <w:t>Malnutrition result in low</w:t>
      </w:r>
      <w:r w:rsidR="008E286A" w:rsidRPr="008F2DC8">
        <w:rPr>
          <w:rFonts w:ascii="Times New Roman" w:hAnsi="Times New Roman" w:cs="Times New Roman"/>
          <w:sz w:val="24"/>
          <w:szCs w:val="24"/>
        </w:rPr>
        <w:t xml:space="preserve"> albumin or protein</w:t>
      </w:r>
      <w:r w:rsidRPr="008F2DC8">
        <w:rPr>
          <w:rFonts w:ascii="Times New Roman" w:hAnsi="Times New Roman" w:cs="Times New Roman"/>
          <w:sz w:val="24"/>
          <w:szCs w:val="24"/>
        </w:rPr>
        <w:t xml:space="preserve"> which causes the body to retain fluid. </w:t>
      </w:r>
      <w:r w:rsidR="008E286A" w:rsidRPr="008F2DC8">
        <w:rPr>
          <w:rFonts w:ascii="Times New Roman" w:hAnsi="Times New Roman" w:cs="Times New Roman"/>
          <w:sz w:val="24"/>
          <w:szCs w:val="24"/>
        </w:rPr>
        <w:t xml:space="preserve">The fluid needs to be pulled into the intravascular space where it can be processed </w:t>
      </w:r>
      <w:r w:rsidRPr="008F2DC8">
        <w:rPr>
          <w:rFonts w:ascii="Times New Roman" w:hAnsi="Times New Roman" w:cs="Times New Roman"/>
          <w:sz w:val="24"/>
          <w:szCs w:val="24"/>
        </w:rPr>
        <w:t>by</w:t>
      </w:r>
      <w:r w:rsidR="008E286A" w:rsidRPr="008F2DC8">
        <w:rPr>
          <w:rFonts w:ascii="Times New Roman" w:hAnsi="Times New Roman" w:cs="Times New Roman"/>
          <w:sz w:val="24"/>
          <w:szCs w:val="24"/>
        </w:rPr>
        <w:t xml:space="preserve"> the kidneys and excreted. A reasonable </w:t>
      </w:r>
      <w:r w:rsidRPr="008F2DC8">
        <w:rPr>
          <w:rFonts w:ascii="Times New Roman" w:hAnsi="Times New Roman" w:cs="Times New Roman"/>
          <w:sz w:val="24"/>
          <w:szCs w:val="24"/>
        </w:rPr>
        <w:t>goal is</w:t>
      </w:r>
      <w:r w:rsidR="008E286A" w:rsidRPr="008F2DC8">
        <w:rPr>
          <w:rFonts w:ascii="Times New Roman" w:hAnsi="Times New Roman" w:cs="Times New Roman"/>
          <w:sz w:val="24"/>
          <w:szCs w:val="24"/>
        </w:rPr>
        <w:t xml:space="preserve"> an albumin level &gt;4.0</w:t>
      </w:r>
      <w:r w:rsidR="008F2DC8">
        <w:rPr>
          <w:rFonts w:ascii="Times New Roman" w:hAnsi="Times New Roman" w:cs="Times New Roman"/>
          <w:sz w:val="24"/>
          <w:szCs w:val="24"/>
        </w:rPr>
        <w:t>.</w:t>
      </w:r>
    </w:p>
    <w:p w:rsidR="0099120B" w:rsidRPr="008F2DC8" w:rsidRDefault="004F73CC" w:rsidP="0099120B">
      <w:pPr>
        <w:rPr>
          <w:rFonts w:ascii="Times New Roman" w:hAnsi="Times New Roman" w:cs="Times New Roman"/>
          <w:sz w:val="24"/>
          <w:szCs w:val="24"/>
        </w:rPr>
      </w:pPr>
      <w:r w:rsidRPr="008F2DC8">
        <w:rPr>
          <w:rFonts w:ascii="Times New Roman" w:hAnsi="Times New Roman" w:cs="Times New Roman"/>
          <w:b/>
          <w:sz w:val="24"/>
          <w:szCs w:val="24"/>
        </w:rPr>
        <w:t>3. What are the metabolic differences between malnutrition related to chronic diseases</w:t>
      </w:r>
      <w:r w:rsidR="00882952" w:rsidRPr="008F2DC8">
        <w:rPr>
          <w:rFonts w:ascii="Times New Roman" w:hAnsi="Times New Roman" w:cs="Times New Roman"/>
          <w:b/>
          <w:sz w:val="24"/>
          <w:szCs w:val="24"/>
        </w:rPr>
        <w:t xml:space="preserve"> </w:t>
      </w:r>
      <w:r w:rsidRPr="008F2DC8">
        <w:rPr>
          <w:rFonts w:ascii="Times New Roman" w:hAnsi="Times New Roman" w:cs="Times New Roman"/>
          <w:b/>
          <w:sz w:val="24"/>
          <w:szCs w:val="24"/>
        </w:rPr>
        <w:t>as compared to simple lack of food?</w:t>
      </w:r>
      <w:r w:rsidR="0099120B" w:rsidRPr="008F2DC8">
        <w:rPr>
          <w:rFonts w:ascii="Times New Roman" w:hAnsi="Times New Roman" w:cs="Times New Roman"/>
          <w:sz w:val="24"/>
          <w:szCs w:val="24"/>
        </w:rPr>
        <w:t xml:space="preserve"> The metabolic response to starvation is primarily concerned with maintaining a supply of water-soluble substrates to supply energy to the brain. Thus there is an initial rise in metabolic rate, reflecting gluconeogenic activity. As fasting progresses, gluconeogenesis is suppressed to minimize muscle protein breakdown and ketones become the main fuel for the brain. With chronic underfeeding the basal metabolic rate per cell appears to fall, but the mechanistic basis for this is not clear. The main adaptation to chronic energy deficiency is slow growth and low adult body size, although the reduction in energy requirement achieved by this is partially offset by the preservation of the more metabolically active organs at the expense of muscle, which has a lower metabolic rate.  </w:t>
      </w:r>
    </w:p>
    <w:p w:rsidR="0099120B" w:rsidRPr="008F2DC8" w:rsidRDefault="0099120B" w:rsidP="0099120B">
      <w:pPr>
        <w:rPr>
          <w:rFonts w:ascii="Times New Roman" w:hAnsi="Times New Roman" w:cs="Times New Roman"/>
          <w:sz w:val="24"/>
          <w:szCs w:val="24"/>
        </w:rPr>
      </w:pPr>
    </w:p>
    <w:p w:rsidR="004F73CC" w:rsidRPr="008F2DC8" w:rsidRDefault="004F73CC" w:rsidP="004F73CC">
      <w:pPr>
        <w:rPr>
          <w:rFonts w:ascii="Times New Roman" w:hAnsi="Times New Roman" w:cs="Times New Roman"/>
          <w:b/>
          <w:sz w:val="24"/>
          <w:szCs w:val="24"/>
        </w:rPr>
      </w:pPr>
      <w:r w:rsidRPr="008F2DC8">
        <w:rPr>
          <w:rFonts w:ascii="Times New Roman" w:hAnsi="Times New Roman" w:cs="Times New Roman"/>
          <w:b/>
          <w:sz w:val="24"/>
          <w:szCs w:val="24"/>
        </w:rPr>
        <w:t>IV. Nutritional Management</w:t>
      </w:r>
    </w:p>
    <w:p w:rsidR="00AF3120" w:rsidRPr="008F2DC8" w:rsidRDefault="004F73CC" w:rsidP="004F73CC">
      <w:pPr>
        <w:rPr>
          <w:rFonts w:ascii="Times New Roman" w:hAnsi="Times New Roman" w:cs="Times New Roman"/>
          <w:sz w:val="24"/>
          <w:szCs w:val="24"/>
        </w:rPr>
      </w:pPr>
      <w:r w:rsidRPr="008F2DC8">
        <w:rPr>
          <w:rFonts w:ascii="Times New Roman" w:hAnsi="Times New Roman" w:cs="Times New Roman"/>
          <w:b/>
          <w:sz w:val="24"/>
          <w:szCs w:val="24"/>
        </w:rPr>
        <w:t>1. Describe three ways in which advocacy and policy decisions can impact malnutrition</w:t>
      </w:r>
      <w:r w:rsidR="001A0127" w:rsidRPr="008F2DC8">
        <w:rPr>
          <w:rFonts w:ascii="Times New Roman" w:hAnsi="Times New Roman" w:cs="Times New Roman"/>
          <w:b/>
          <w:sz w:val="24"/>
          <w:szCs w:val="24"/>
        </w:rPr>
        <w:t xml:space="preserve"> </w:t>
      </w:r>
      <w:r w:rsidRPr="008F2DC8">
        <w:rPr>
          <w:rFonts w:ascii="Times New Roman" w:hAnsi="Times New Roman" w:cs="Times New Roman"/>
          <w:b/>
          <w:sz w:val="24"/>
          <w:szCs w:val="24"/>
        </w:rPr>
        <w:t>in developing and developed countries. How are these similar? How are they different?</w:t>
      </w:r>
      <w:r w:rsidR="001A0127" w:rsidRPr="008F2DC8">
        <w:rPr>
          <w:rFonts w:ascii="Times New Roman" w:hAnsi="Times New Roman" w:cs="Times New Roman"/>
          <w:b/>
          <w:sz w:val="24"/>
          <w:szCs w:val="24"/>
        </w:rPr>
        <w:t xml:space="preserve"> </w:t>
      </w:r>
      <w:r w:rsidR="00740027" w:rsidRPr="008F2DC8">
        <w:rPr>
          <w:rFonts w:ascii="Times New Roman" w:hAnsi="Times New Roman" w:cs="Times New Roman"/>
          <w:sz w:val="24"/>
          <w:szCs w:val="24"/>
        </w:rPr>
        <w:t>Effective advocacy is necessary to generate</w:t>
      </w:r>
      <w:r w:rsidR="001A0127" w:rsidRPr="008F2DC8">
        <w:rPr>
          <w:rFonts w:ascii="Times New Roman" w:hAnsi="Times New Roman" w:cs="Times New Roman"/>
          <w:sz w:val="24"/>
          <w:szCs w:val="24"/>
        </w:rPr>
        <w:t xml:space="preserve"> </w:t>
      </w:r>
      <w:r w:rsidR="00AF3120" w:rsidRPr="008F2DC8">
        <w:rPr>
          <w:rFonts w:ascii="Times New Roman" w:hAnsi="Times New Roman" w:cs="Times New Roman"/>
          <w:sz w:val="24"/>
          <w:szCs w:val="24"/>
        </w:rPr>
        <w:t>human</w:t>
      </w:r>
      <w:r w:rsidR="001A0127" w:rsidRPr="008F2DC8">
        <w:rPr>
          <w:rFonts w:ascii="Times New Roman" w:hAnsi="Times New Roman" w:cs="Times New Roman"/>
          <w:sz w:val="24"/>
          <w:szCs w:val="24"/>
        </w:rPr>
        <w:t xml:space="preserve"> services,</w:t>
      </w:r>
      <w:r w:rsidR="00740027" w:rsidRPr="008F2DC8">
        <w:rPr>
          <w:rFonts w:ascii="Times New Roman" w:hAnsi="Times New Roman" w:cs="Times New Roman"/>
          <w:sz w:val="24"/>
          <w:szCs w:val="24"/>
        </w:rPr>
        <w:t xml:space="preserve"> financial and political support </w:t>
      </w:r>
      <w:r w:rsidR="009D19D8" w:rsidRPr="008F2DC8">
        <w:rPr>
          <w:rFonts w:ascii="Times New Roman" w:hAnsi="Times New Roman" w:cs="Times New Roman"/>
          <w:sz w:val="24"/>
          <w:szCs w:val="24"/>
        </w:rPr>
        <w:t>for projects</w:t>
      </w:r>
      <w:r w:rsidR="00740027" w:rsidRPr="008F2DC8">
        <w:rPr>
          <w:rFonts w:ascii="Times New Roman" w:hAnsi="Times New Roman" w:cs="Times New Roman"/>
          <w:sz w:val="24"/>
          <w:szCs w:val="24"/>
        </w:rPr>
        <w:t xml:space="preserve"> and maintaining successful programs.</w:t>
      </w:r>
      <w:r w:rsidR="001A0127" w:rsidRPr="008F2DC8">
        <w:rPr>
          <w:rFonts w:ascii="Times New Roman" w:hAnsi="Times New Roman" w:cs="Times New Roman"/>
          <w:sz w:val="24"/>
          <w:szCs w:val="24"/>
        </w:rPr>
        <w:t xml:space="preserve"> The main </w:t>
      </w:r>
      <w:r w:rsidR="009D19D8" w:rsidRPr="008F2DC8">
        <w:rPr>
          <w:rFonts w:ascii="Times New Roman" w:hAnsi="Times New Roman" w:cs="Times New Roman"/>
          <w:sz w:val="24"/>
          <w:szCs w:val="24"/>
        </w:rPr>
        <w:t>reason for</w:t>
      </w:r>
      <w:r w:rsidR="001A0127" w:rsidRPr="008F2DC8">
        <w:rPr>
          <w:rFonts w:ascii="Times New Roman" w:hAnsi="Times New Roman" w:cs="Times New Roman"/>
          <w:sz w:val="24"/>
          <w:szCs w:val="24"/>
        </w:rPr>
        <w:t xml:space="preserve"> advocacy and policy in relation to malnutrition is to decrease the rate and comorbidities that are associated with </w:t>
      </w:r>
      <w:r w:rsidR="00AF3120" w:rsidRPr="008F2DC8">
        <w:rPr>
          <w:rFonts w:ascii="Times New Roman" w:hAnsi="Times New Roman" w:cs="Times New Roman"/>
          <w:sz w:val="24"/>
          <w:szCs w:val="24"/>
        </w:rPr>
        <w:t>the disorder. However  developed countries  has the accumulation of strong human and institutional resources, good agricultural and health research and extension systems, favorable food production environments, and strong transport and physical infrastructure to help decrease the rate of malnutrition</w:t>
      </w:r>
      <w:r w:rsidR="009D19D8" w:rsidRPr="008F2DC8">
        <w:rPr>
          <w:rFonts w:ascii="Times New Roman" w:hAnsi="Times New Roman" w:cs="Times New Roman"/>
          <w:sz w:val="24"/>
          <w:szCs w:val="24"/>
        </w:rPr>
        <w:t xml:space="preserve"> than in developing countries</w:t>
      </w:r>
      <w:r w:rsidR="00AF3120" w:rsidRPr="008F2DC8">
        <w:rPr>
          <w:rFonts w:ascii="Times New Roman" w:hAnsi="Times New Roman" w:cs="Times New Roman"/>
          <w:sz w:val="24"/>
          <w:szCs w:val="24"/>
        </w:rPr>
        <w:t>.</w:t>
      </w:r>
    </w:p>
    <w:p w:rsidR="00425EA8" w:rsidRPr="008F2DC8" w:rsidRDefault="00AF3120" w:rsidP="004F73CC">
      <w:pPr>
        <w:rPr>
          <w:rFonts w:ascii="Times New Roman" w:hAnsi="Times New Roman" w:cs="Times New Roman"/>
          <w:b/>
          <w:sz w:val="24"/>
          <w:szCs w:val="24"/>
        </w:rPr>
      </w:pPr>
      <w:r w:rsidRPr="008F2DC8">
        <w:rPr>
          <w:rFonts w:ascii="Times New Roman" w:hAnsi="Times New Roman" w:cs="Times New Roman"/>
          <w:sz w:val="24"/>
          <w:szCs w:val="24"/>
        </w:rPr>
        <w:t xml:space="preserve"> </w:t>
      </w:r>
      <w:r w:rsidR="004F73CC" w:rsidRPr="008F2DC8">
        <w:rPr>
          <w:rFonts w:ascii="Times New Roman" w:hAnsi="Times New Roman" w:cs="Times New Roman"/>
          <w:b/>
          <w:sz w:val="24"/>
          <w:szCs w:val="24"/>
        </w:rPr>
        <w:t>2. What role is the most appropriate role for enteral or parenteral nutrition support with</w:t>
      </w:r>
      <w:r w:rsidR="0099120B" w:rsidRPr="008F2DC8">
        <w:rPr>
          <w:rFonts w:ascii="Times New Roman" w:hAnsi="Times New Roman" w:cs="Times New Roman"/>
          <w:b/>
          <w:sz w:val="24"/>
          <w:szCs w:val="24"/>
        </w:rPr>
        <w:t xml:space="preserve"> </w:t>
      </w:r>
      <w:r w:rsidR="004F73CC" w:rsidRPr="008F2DC8">
        <w:rPr>
          <w:rFonts w:ascii="Times New Roman" w:hAnsi="Times New Roman" w:cs="Times New Roman"/>
          <w:b/>
          <w:sz w:val="24"/>
          <w:szCs w:val="24"/>
        </w:rPr>
        <w:t>nutrition related to chronic disease?</w:t>
      </w:r>
    </w:p>
    <w:p w:rsidR="00A5016F" w:rsidRPr="008F2DC8" w:rsidRDefault="00A5016F" w:rsidP="00A5016F">
      <w:pPr>
        <w:rPr>
          <w:rFonts w:ascii="Times New Roman" w:hAnsi="Times New Roman" w:cs="Times New Roman"/>
          <w:sz w:val="24"/>
          <w:szCs w:val="24"/>
        </w:rPr>
      </w:pPr>
      <w:r w:rsidRPr="008F2DC8">
        <w:rPr>
          <w:rFonts w:ascii="Times New Roman" w:hAnsi="Times New Roman" w:cs="Times New Roman"/>
          <w:b/>
          <w:sz w:val="24"/>
          <w:szCs w:val="24"/>
        </w:rPr>
        <w:t>Short-Bowel Syndrome</w:t>
      </w:r>
      <w:r w:rsidRPr="008F2DC8">
        <w:rPr>
          <w:rFonts w:ascii="Times New Roman" w:hAnsi="Times New Roman" w:cs="Times New Roman"/>
          <w:sz w:val="24"/>
          <w:szCs w:val="24"/>
        </w:rPr>
        <w:t>. Provision of enteral and parenteral nutrition support has established efficacy in the prevention of life-threatening undernutrition for patients with inadequate intestinal length and/or function.</w:t>
      </w:r>
    </w:p>
    <w:p w:rsidR="00A5016F" w:rsidRPr="008F2DC8" w:rsidRDefault="00A5016F" w:rsidP="00A5016F">
      <w:pPr>
        <w:rPr>
          <w:rFonts w:ascii="Times New Roman" w:hAnsi="Times New Roman" w:cs="Times New Roman"/>
          <w:sz w:val="24"/>
          <w:szCs w:val="24"/>
        </w:rPr>
      </w:pPr>
    </w:p>
    <w:p w:rsidR="00A5016F" w:rsidRPr="008F2DC8" w:rsidRDefault="00A5016F" w:rsidP="00A5016F">
      <w:pPr>
        <w:rPr>
          <w:rFonts w:ascii="Times New Roman" w:hAnsi="Times New Roman" w:cs="Times New Roman"/>
          <w:sz w:val="24"/>
          <w:szCs w:val="24"/>
        </w:rPr>
      </w:pPr>
      <w:r w:rsidRPr="008F2DC8">
        <w:rPr>
          <w:rFonts w:ascii="Times New Roman" w:hAnsi="Times New Roman" w:cs="Times New Roman"/>
          <w:b/>
          <w:sz w:val="24"/>
          <w:szCs w:val="24"/>
        </w:rPr>
        <w:t>Enterocutaneous Fistulas</w:t>
      </w:r>
      <w:r w:rsidRPr="008F2DC8">
        <w:rPr>
          <w:rFonts w:ascii="Times New Roman" w:hAnsi="Times New Roman" w:cs="Times New Roman"/>
          <w:sz w:val="24"/>
          <w:szCs w:val="24"/>
        </w:rPr>
        <w:t xml:space="preserve">. Parenteral nutrition in combination with bowel rest and pharmacologic intervention to diminish gastrointestinal secretions appears likely to improve the </w:t>
      </w:r>
      <w:r w:rsidRPr="008F2DC8">
        <w:rPr>
          <w:rFonts w:ascii="Times New Roman" w:hAnsi="Times New Roman" w:cs="Times New Roman"/>
          <w:sz w:val="24"/>
          <w:szCs w:val="24"/>
        </w:rPr>
        <w:lastRenderedPageBreak/>
        <w:t>opportunity for spontaneous fistula closure and more favorable clinical outcomes. Studies are insufficient to address the role of enteral nutrition in fistula management.</w:t>
      </w:r>
    </w:p>
    <w:p w:rsidR="00A5016F" w:rsidRPr="008F2DC8" w:rsidRDefault="00A5016F" w:rsidP="00A5016F">
      <w:pPr>
        <w:rPr>
          <w:rFonts w:ascii="Times New Roman" w:hAnsi="Times New Roman" w:cs="Times New Roman"/>
          <w:sz w:val="24"/>
          <w:szCs w:val="24"/>
        </w:rPr>
      </w:pPr>
    </w:p>
    <w:p w:rsidR="00740027" w:rsidRPr="008F2DC8" w:rsidRDefault="00A5016F" w:rsidP="00A5016F">
      <w:pPr>
        <w:rPr>
          <w:rFonts w:ascii="Times New Roman" w:hAnsi="Times New Roman" w:cs="Times New Roman"/>
          <w:sz w:val="24"/>
          <w:szCs w:val="24"/>
        </w:rPr>
      </w:pPr>
      <w:r w:rsidRPr="008F2DC8">
        <w:rPr>
          <w:rFonts w:ascii="Times New Roman" w:hAnsi="Times New Roman" w:cs="Times New Roman"/>
          <w:b/>
          <w:sz w:val="24"/>
          <w:szCs w:val="24"/>
        </w:rPr>
        <w:t>Inflammatory Bowel Disease</w:t>
      </w:r>
      <w:r w:rsidRPr="008F2DC8">
        <w:rPr>
          <w:rFonts w:ascii="Times New Roman" w:hAnsi="Times New Roman" w:cs="Times New Roman"/>
          <w:sz w:val="24"/>
          <w:szCs w:val="24"/>
        </w:rPr>
        <w:t xml:space="preserve">. Enteral and parenteral nutrition support is likely to be indicated for inflammatory bowel disease patients who suffer undernutrition related to compromised intestinal length and/or function. </w:t>
      </w:r>
    </w:p>
    <w:p w:rsidR="00A5016F" w:rsidRPr="008F2DC8" w:rsidRDefault="00A5016F" w:rsidP="00A5016F">
      <w:pPr>
        <w:rPr>
          <w:rFonts w:ascii="Times New Roman" w:hAnsi="Times New Roman" w:cs="Times New Roman"/>
          <w:sz w:val="24"/>
          <w:szCs w:val="24"/>
        </w:rPr>
      </w:pPr>
      <w:r w:rsidRPr="008F2DC8">
        <w:rPr>
          <w:rFonts w:ascii="Times New Roman" w:hAnsi="Times New Roman" w:cs="Times New Roman"/>
          <w:b/>
          <w:sz w:val="24"/>
          <w:szCs w:val="24"/>
        </w:rPr>
        <w:t>Pancreatitis.</w:t>
      </w:r>
      <w:r w:rsidRPr="008F2DC8">
        <w:rPr>
          <w:rFonts w:ascii="Times New Roman" w:hAnsi="Times New Roman" w:cs="Times New Roman"/>
          <w:sz w:val="24"/>
          <w:szCs w:val="24"/>
        </w:rPr>
        <w:t xml:space="preserve"> The routine use of enteral and parenteral nutrition is not indicated in patients with mild or moderate pancreatitis. If the course is protracted or severe, nutrition support may be considered. Studies are inadequate to clarify the optimal timing, feeding route, or formulation for this indication. Enteral feedings may be well tolerated in selected patients.</w:t>
      </w:r>
    </w:p>
    <w:p w:rsidR="00A5016F" w:rsidRPr="008F2DC8" w:rsidRDefault="00A5016F" w:rsidP="00A5016F">
      <w:pPr>
        <w:rPr>
          <w:rFonts w:ascii="Times New Roman" w:hAnsi="Times New Roman" w:cs="Times New Roman"/>
          <w:sz w:val="24"/>
          <w:szCs w:val="24"/>
        </w:rPr>
      </w:pPr>
    </w:p>
    <w:p w:rsidR="00A5016F" w:rsidRPr="008F2DC8" w:rsidRDefault="00A5016F" w:rsidP="00A5016F">
      <w:pPr>
        <w:rPr>
          <w:rFonts w:ascii="Times New Roman" w:hAnsi="Times New Roman" w:cs="Times New Roman"/>
          <w:sz w:val="24"/>
          <w:szCs w:val="24"/>
        </w:rPr>
      </w:pPr>
      <w:r w:rsidRPr="008F2DC8">
        <w:rPr>
          <w:rFonts w:ascii="Times New Roman" w:hAnsi="Times New Roman" w:cs="Times New Roman"/>
          <w:b/>
          <w:sz w:val="24"/>
          <w:szCs w:val="24"/>
        </w:rPr>
        <w:t>Liver Disease</w:t>
      </w:r>
      <w:r w:rsidRPr="008F2DC8">
        <w:rPr>
          <w:rFonts w:ascii="Times New Roman" w:hAnsi="Times New Roman" w:cs="Times New Roman"/>
          <w:sz w:val="24"/>
          <w:szCs w:val="24"/>
        </w:rPr>
        <w:t xml:space="preserve">. Enteral and parenteral nutrition may improve some laboratory measures of liver function in patients with chronic alcoholic liver diseases. </w:t>
      </w:r>
    </w:p>
    <w:p w:rsidR="0099120B" w:rsidRPr="008F2DC8" w:rsidRDefault="0099120B" w:rsidP="004F73CC">
      <w:pPr>
        <w:rPr>
          <w:rFonts w:ascii="Times New Roman" w:hAnsi="Times New Roman" w:cs="Times New Roman"/>
          <w:sz w:val="24"/>
          <w:szCs w:val="24"/>
        </w:rPr>
      </w:pPr>
    </w:p>
    <w:p w:rsidR="0099120B" w:rsidRPr="008F2DC8" w:rsidRDefault="0099120B" w:rsidP="004F73CC">
      <w:pPr>
        <w:rPr>
          <w:rFonts w:ascii="Times New Roman" w:hAnsi="Times New Roman" w:cs="Times New Roman"/>
          <w:b/>
          <w:sz w:val="24"/>
          <w:szCs w:val="24"/>
        </w:rPr>
      </w:pPr>
      <w:r w:rsidRPr="008F2DC8">
        <w:rPr>
          <w:rFonts w:ascii="Times New Roman" w:hAnsi="Times New Roman" w:cs="Times New Roman"/>
          <w:b/>
          <w:sz w:val="24"/>
          <w:szCs w:val="24"/>
        </w:rPr>
        <w:t xml:space="preserve">Sources </w:t>
      </w:r>
    </w:p>
    <w:p w:rsidR="006F4A1B" w:rsidRPr="008F2DC8" w:rsidRDefault="006F4A1B" w:rsidP="004F73CC">
      <w:pPr>
        <w:rPr>
          <w:rFonts w:ascii="Times New Roman" w:hAnsi="Times New Roman" w:cs="Times New Roman"/>
          <w:sz w:val="24"/>
          <w:szCs w:val="24"/>
        </w:rPr>
      </w:pPr>
      <w:r w:rsidRPr="008F2DC8">
        <w:rPr>
          <w:rFonts w:ascii="Times New Roman" w:hAnsi="Times New Roman" w:cs="Times New Roman"/>
          <w:sz w:val="24"/>
          <w:szCs w:val="24"/>
        </w:rPr>
        <w:t>Nutrition in the developing world.</w:t>
      </w:r>
      <w:r w:rsidR="001D339E">
        <w:rPr>
          <w:rFonts w:ascii="Times New Roman" w:hAnsi="Times New Roman" w:cs="Times New Roman"/>
          <w:sz w:val="24"/>
          <w:szCs w:val="24"/>
        </w:rPr>
        <w:t xml:space="preserve"> </w:t>
      </w:r>
      <w:r w:rsidRPr="008F2DC8">
        <w:rPr>
          <w:rFonts w:ascii="Times New Roman" w:hAnsi="Times New Roman" w:cs="Times New Roman"/>
          <w:sz w:val="24"/>
          <w:szCs w:val="24"/>
        </w:rPr>
        <w:t>http://www.fao.org/docrep/w0073e/w0073e07.htm R</w:t>
      </w:r>
    </w:p>
    <w:p w:rsidR="006B796F" w:rsidRPr="008F2DC8" w:rsidRDefault="00774F8A" w:rsidP="004F73CC">
      <w:pPr>
        <w:rPr>
          <w:rFonts w:ascii="Times New Roman" w:hAnsi="Times New Roman" w:cs="Times New Roman"/>
          <w:sz w:val="24"/>
          <w:szCs w:val="24"/>
        </w:rPr>
      </w:pPr>
      <w:r w:rsidRPr="008F2DC8">
        <w:rPr>
          <w:rFonts w:ascii="Times New Roman" w:hAnsi="Times New Roman" w:cs="Times New Roman"/>
          <w:sz w:val="24"/>
          <w:szCs w:val="24"/>
        </w:rPr>
        <w:t xml:space="preserve">Zhang J-M, </w:t>
      </w:r>
      <w:r w:rsidR="001D339E" w:rsidRPr="008F2DC8">
        <w:rPr>
          <w:rFonts w:ascii="Times New Roman" w:hAnsi="Times New Roman" w:cs="Times New Roman"/>
          <w:sz w:val="24"/>
          <w:szCs w:val="24"/>
        </w:rPr>
        <w:t>A</w:t>
      </w:r>
      <w:r w:rsidRPr="008F2DC8">
        <w:rPr>
          <w:rFonts w:ascii="Times New Roman" w:hAnsi="Times New Roman" w:cs="Times New Roman"/>
          <w:sz w:val="24"/>
          <w:szCs w:val="24"/>
        </w:rPr>
        <w:t xml:space="preserve"> J. Cytokines, Inflammation and Pain. </w:t>
      </w:r>
      <w:r w:rsidRPr="008F2DC8">
        <w:rPr>
          <w:rFonts w:ascii="Times New Roman" w:hAnsi="Times New Roman" w:cs="Times New Roman"/>
          <w:i/>
          <w:iCs/>
          <w:sz w:val="24"/>
          <w:szCs w:val="24"/>
        </w:rPr>
        <w:t>International anesthesiology clinics</w:t>
      </w:r>
      <w:r w:rsidRPr="008F2DC8">
        <w:rPr>
          <w:rFonts w:ascii="Times New Roman" w:hAnsi="Times New Roman" w:cs="Times New Roman"/>
          <w:sz w:val="24"/>
          <w:szCs w:val="24"/>
        </w:rPr>
        <w:t>. 2007</w:t>
      </w:r>
      <w:r w:rsidR="001D339E" w:rsidRPr="008F2DC8">
        <w:rPr>
          <w:rFonts w:ascii="Times New Roman" w:hAnsi="Times New Roman" w:cs="Times New Roman"/>
          <w:sz w:val="24"/>
          <w:szCs w:val="24"/>
        </w:rPr>
        <w:t>; 45</w:t>
      </w:r>
      <w:r w:rsidRPr="008F2DC8">
        <w:rPr>
          <w:rFonts w:ascii="Times New Roman" w:hAnsi="Times New Roman" w:cs="Times New Roman"/>
          <w:sz w:val="24"/>
          <w:szCs w:val="24"/>
        </w:rPr>
        <w:t>(2):27-37. doi:10.1097/AIA.0b013e318034194e.</w:t>
      </w:r>
    </w:p>
    <w:p w:rsidR="00774F8A" w:rsidRPr="008F2DC8" w:rsidRDefault="006B796F" w:rsidP="006B796F">
      <w:pPr>
        <w:rPr>
          <w:rFonts w:ascii="Times New Roman" w:hAnsi="Times New Roman" w:cs="Times New Roman"/>
          <w:sz w:val="24"/>
          <w:szCs w:val="24"/>
        </w:rPr>
      </w:pPr>
      <w:r w:rsidRPr="008F2DC8">
        <w:rPr>
          <w:rFonts w:ascii="Times New Roman" w:hAnsi="Times New Roman" w:cs="Times New Roman"/>
          <w:sz w:val="24"/>
          <w:szCs w:val="24"/>
        </w:rPr>
        <w:t>Bharadwaj S, Ginoya S, Tandon P, et al. Malnutrition: laboratory markers vs nutritional assessment. Gastroenterology Report. 2016</w:t>
      </w:r>
      <w:r w:rsidR="001D339E" w:rsidRPr="008F2DC8">
        <w:rPr>
          <w:rFonts w:ascii="Times New Roman" w:hAnsi="Times New Roman" w:cs="Times New Roman"/>
          <w:sz w:val="24"/>
          <w:szCs w:val="24"/>
        </w:rPr>
        <w:t>; 4</w:t>
      </w:r>
      <w:bookmarkStart w:id="0" w:name="_GoBack"/>
      <w:bookmarkEnd w:id="0"/>
      <w:r w:rsidRPr="008F2DC8">
        <w:rPr>
          <w:rFonts w:ascii="Times New Roman" w:hAnsi="Times New Roman" w:cs="Times New Roman"/>
          <w:sz w:val="24"/>
          <w:szCs w:val="24"/>
        </w:rPr>
        <w:t>(4):272-280. doi:10.1093/gastro/gow013.</w:t>
      </w:r>
    </w:p>
    <w:p w:rsidR="008E286A" w:rsidRPr="008F2DC8" w:rsidRDefault="001D339E" w:rsidP="006B796F">
      <w:pPr>
        <w:rPr>
          <w:rFonts w:ascii="Times New Roman" w:hAnsi="Times New Roman" w:cs="Times New Roman"/>
          <w:sz w:val="24"/>
          <w:szCs w:val="24"/>
        </w:rPr>
      </w:pPr>
      <w:hyperlink r:id="rId4" w:history="1">
        <w:r w:rsidR="0099120B" w:rsidRPr="008F2DC8">
          <w:rPr>
            <w:rStyle w:val="Hyperlink"/>
            <w:rFonts w:ascii="Times New Roman" w:hAnsi="Times New Roman" w:cs="Times New Roman"/>
            <w:sz w:val="24"/>
            <w:szCs w:val="24"/>
          </w:rPr>
          <w:t>http://www.o-wm.com/content/using-laboratory-data-evaluate-nutritional-status</w:t>
        </w:r>
      </w:hyperlink>
    </w:p>
    <w:p w:rsidR="0099120B" w:rsidRPr="008F2DC8" w:rsidRDefault="0099120B" w:rsidP="0099120B">
      <w:pPr>
        <w:rPr>
          <w:rFonts w:ascii="Times New Roman" w:hAnsi="Times New Roman" w:cs="Times New Roman"/>
          <w:sz w:val="24"/>
          <w:szCs w:val="24"/>
        </w:rPr>
      </w:pPr>
      <w:r w:rsidRPr="008F2DC8">
        <w:rPr>
          <w:rFonts w:ascii="Times New Roman" w:hAnsi="Times New Roman" w:cs="Times New Roman"/>
          <w:sz w:val="24"/>
          <w:szCs w:val="24"/>
        </w:rPr>
        <w:t>Metabolic changes in malnutrition (PDF Download Available). Available from: https://www.researchgate.net/publication/7463387_Metabolic_changes_in_malnutrition [accessed Jun 09 2018].</w:t>
      </w:r>
    </w:p>
    <w:p w:rsidR="00740027" w:rsidRPr="008F2DC8" w:rsidRDefault="00740027" w:rsidP="0099120B">
      <w:pPr>
        <w:rPr>
          <w:rFonts w:ascii="Times New Roman" w:hAnsi="Times New Roman" w:cs="Times New Roman"/>
          <w:sz w:val="24"/>
          <w:szCs w:val="24"/>
        </w:rPr>
      </w:pPr>
      <w:r w:rsidRPr="008F2DC8">
        <w:rPr>
          <w:rFonts w:ascii="Times New Roman" w:hAnsi="Times New Roman" w:cs="Times New Roman"/>
          <w:sz w:val="24"/>
          <w:szCs w:val="24"/>
        </w:rPr>
        <w:t>Institute of Medicine (US) Committee on Nutrition Services for Medicare Beneficiaries. The Role of Nutrition in Maintaining Health in the Nation's Elderly: Evaluating Coverage of Nutrition Services for the Medicare Population. Washington (DC): National Academies Press (US); 2000. 10, Nutrition Support. Available from: https://www.ncbi.nlm.nih.gov/books/NBK225301/</w:t>
      </w:r>
    </w:p>
    <w:sectPr w:rsidR="00740027" w:rsidRPr="008F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CC"/>
    <w:rsid w:val="001A0127"/>
    <w:rsid w:val="001D339E"/>
    <w:rsid w:val="00291DC4"/>
    <w:rsid w:val="00337469"/>
    <w:rsid w:val="00371C3A"/>
    <w:rsid w:val="00425EA8"/>
    <w:rsid w:val="004F73CC"/>
    <w:rsid w:val="00500981"/>
    <w:rsid w:val="00500ADE"/>
    <w:rsid w:val="00617638"/>
    <w:rsid w:val="006A5479"/>
    <w:rsid w:val="006B796F"/>
    <w:rsid w:val="006F4A1B"/>
    <w:rsid w:val="00740027"/>
    <w:rsid w:val="00774F8A"/>
    <w:rsid w:val="00882952"/>
    <w:rsid w:val="008E286A"/>
    <w:rsid w:val="008F2DC8"/>
    <w:rsid w:val="0099120B"/>
    <w:rsid w:val="009D19D8"/>
    <w:rsid w:val="00A5016F"/>
    <w:rsid w:val="00AF3120"/>
    <w:rsid w:val="00DD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BE00-EBA2-4432-94FD-AFFA592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6A"/>
    <w:pPr>
      <w:ind w:left="720"/>
      <w:contextualSpacing/>
    </w:pPr>
  </w:style>
  <w:style w:type="character" w:styleId="Hyperlink">
    <w:name w:val="Hyperlink"/>
    <w:basedOn w:val="DefaultParagraphFont"/>
    <w:uiPriority w:val="99"/>
    <w:unhideWhenUsed/>
    <w:rsid w:val="00991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27485">
      <w:bodyDiv w:val="1"/>
      <w:marLeft w:val="0"/>
      <w:marRight w:val="0"/>
      <w:marTop w:val="0"/>
      <w:marBottom w:val="0"/>
      <w:divBdr>
        <w:top w:val="none" w:sz="0" w:space="0" w:color="auto"/>
        <w:left w:val="none" w:sz="0" w:space="0" w:color="auto"/>
        <w:bottom w:val="none" w:sz="0" w:space="0" w:color="auto"/>
        <w:right w:val="none" w:sz="0" w:space="0" w:color="auto"/>
      </w:divBdr>
    </w:div>
    <w:div w:id="17848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wm.com/content/using-laboratory-data-evaluate-nutritional-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2018-06-09T23:33:00Z</dcterms:created>
  <dcterms:modified xsi:type="dcterms:W3CDTF">2018-06-09T23:33:00Z</dcterms:modified>
</cp:coreProperties>
</file>